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0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r w:rsidRPr="0024530D">
        <w:rPr>
          <w:sz w:val="28"/>
          <w:szCs w:val="28"/>
        </w:rPr>
        <w:t xml:space="preserve">Оповещение о начале </w:t>
      </w:r>
      <w:r>
        <w:rPr>
          <w:sz w:val="28"/>
          <w:szCs w:val="28"/>
        </w:rPr>
        <w:t>публичных слушаний</w:t>
      </w:r>
    </w:p>
    <w:p w:rsidR="005D5D50" w:rsidRPr="00487A74" w:rsidRDefault="005D5D50" w:rsidP="005D5D50">
      <w:pPr>
        <w:jc w:val="center"/>
        <w:outlineLvl w:val="0"/>
        <w:rPr>
          <w:sz w:val="28"/>
          <w:szCs w:val="28"/>
        </w:rPr>
      </w:pPr>
      <w:r w:rsidRPr="00487A74">
        <w:rPr>
          <w:sz w:val="28"/>
          <w:szCs w:val="28"/>
        </w:rPr>
        <w:t xml:space="preserve">проекта </w:t>
      </w:r>
      <w:r w:rsidR="00487A74" w:rsidRPr="00487A74">
        <w:rPr>
          <w:sz w:val="28"/>
          <w:szCs w:val="28"/>
        </w:rPr>
        <w:t xml:space="preserve">планировки и межевания территории улиц </w:t>
      </w:r>
      <w:r w:rsidR="00487A74" w:rsidRPr="00487A74">
        <w:rPr>
          <w:sz w:val="28"/>
          <w:szCs w:val="28"/>
        </w:rPr>
        <w:br/>
        <w:t>в г. Златоусте Челябинской области: ул. Октябрьская, ул. им. Г.В. Плеханова, ул. им. М.А. Аникеева, ул. им. В.И. Ленина, ул. им. И.Н. Бушуева</w:t>
      </w:r>
    </w:p>
    <w:p w:rsidR="00A322D0" w:rsidRPr="0046518D" w:rsidRDefault="00A322D0" w:rsidP="00487A74">
      <w:pPr>
        <w:jc w:val="both"/>
        <w:outlineLvl w:val="0"/>
        <w:rPr>
          <w:sz w:val="28"/>
          <w:szCs w:val="28"/>
        </w:rPr>
      </w:pPr>
    </w:p>
    <w:bookmarkEnd w:id="0"/>
    <w:p w:rsidR="005D5D50" w:rsidRPr="007802B5" w:rsidRDefault="005D5D50" w:rsidP="00487A74">
      <w:pPr>
        <w:jc w:val="both"/>
        <w:outlineLvl w:val="0"/>
        <w:rPr>
          <w:sz w:val="28"/>
          <w:szCs w:val="28"/>
        </w:rPr>
      </w:pPr>
      <w:r w:rsidRPr="007802B5">
        <w:rPr>
          <w:sz w:val="28"/>
          <w:szCs w:val="28"/>
        </w:rPr>
        <w:tab/>
        <w:t xml:space="preserve">С </w:t>
      </w:r>
      <w:r w:rsidR="00487A74">
        <w:rPr>
          <w:sz w:val="28"/>
          <w:szCs w:val="28"/>
        </w:rPr>
        <w:t>14ноября</w:t>
      </w:r>
      <w:r w:rsidRPr="007802B5">
        <w:rPr>
          <w:sz w:val="28"/>
          <w:szCs w:val="28"/>
        </w:rPr>
        <w:t xml:space="preserve"> 2025 года по </w:t>
      </w:r>
      <w:r w:rsidR="00487A74">
        <w:rPr>
          <w:sz w:val="28"/>
          <w:szCs w:val="28"/>
        </w:rPr>
        <w:t>12декабря</w:t>
      </w:r>
      <w:r w:rsidRPr="007802B5">
        <w:rPr>
          <w:sz w:val="28"/>
          <w:szCs w:val="28"/>
        </w:rPr>
        <w:t xml:space="preserve"> 2025 года организатором </w:t>
      </w:r>
      <w:r>
        <w:rPr>
          <w:sz w:val="28"/>
          <w:szCs w:val="28"/>
        </w:rPr>
        <w:t>публичных слушаний</w:t>
      </w:r>
      <w:r w:rsidRPr="007802B5">
        <w:rPr>
          <w:sz w:val="28"/>
          <w:szCs w:val="28"/>
        </w:rPr>
        <w:t xml:space="preserve"> Комиссией по территориальному планированию проводятся </w:t>
      </w:r>
      <w:r>
        <w:rPr>
          <w:sz w:val="28"/>
          <w:szCs w:val="28"/>
        </w:rPr>
        <w:t>публичные слушания</w:t>
      </w:r>
      <w:r w:rsidR="00396511">
        <w:rPr>
          <w:sz w:val="28"/>
          <w:szCs w:val="28"/>
        </w:rPr>
        <w:t xml:space="preserve"> </w:t>
      </w:r>
      <w:r w:rsidR="00487A74" w:rsidRPr="00487A74">
        <w:rPr>
          <w:sz w:val="28"/>
          <w:szCs w:val="28"/>
        </w:rPr>
        <w:t xml:space="preserve">проекта планировки и межевания территории улиц </w:t>
      </w:r>
      <w:r w:rsidR="00487A74" w:rsidRPr="00487A74">
        <w:rPr>
          <w:sz w:val="28"/>
          <w:szCs w:val="28"/>
        </w:rPr>
        <w:br/>
        <w:t>в г. Златоусте Челябинской области: ул. Октябрьская, ул. им. Г.В. Плеханова, ул. им. М.А. Аникеева, ул. им. В.И. Ленина, ул. им. И.Н. Бушуева</w:t>
      </w:r>
      <w:r w:rsidRPr="007802B5">
        <w:rPr>
          <w:sz w:val="28"/>
          <w:szCs w:val="28"/>
        </w:rPr>
        <w:t xml:space="preserve"> (далее – проект </w:t>
      </w:r>
      <w:r w:rsidR="00487A74">
        <w:rPr>
          <w:sz w:val="28"/>
          <w:szCs w:val="28"/>
        </w:rPr>
        <w:t>планировки и межевания, проект).</w:t>
      </w:r>
    </w:p>
    <w:p w:rsidR="005D5D50" w:rsidRDefault="005D5D50" w:rsidP="00487A74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Основная (утверждаемая) часть проекта планировки и межевания.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Графический материал.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C76405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</w:t>
      </w:r>
      <w:bookmarkStart w:id="1" w:name="_GoBack"/>
      <w:bookmarkEnd w:id="1"/>
      <w:r w:rsidR="00E77733" w:rsidRPr="0046518D">
        <w:rPr>
          <w:sz w:val="28"/>
          <w:szCs w:val="28"/>
        </w:rPr>
        <w:t xml:space="preserve">о </w:t>
      </w:r>
      <w:r w:rsidR="00C76405">
        <w:rPr>
          <w:sz w:val="28"/>
          <w:szCs w:val="28"/>
        </w:rPr>
        <w:t>05декабря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</w:t>
      </w:r>
      <w:r w:rsidR="00C76405">
        <w:rPr>
          <w:sz w:val="28"/>
          <w:szCs w:val="28"/>
        </w:rPr>
        <w:t>,а также на</w:t>
      </w:r>
      <w:r w:rsidR="00E77733" w:rsidRPr="0046518D">
        <w:rPr>
          <w:sz w:val="28"/>
          <w:szCs w:val="28"/>
        </w:rPr>
        <w:t xml:space="preserve">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C76405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C76405">
        <w:rPr>
          <w:sz w:val="28"/>
          <w:szCs w:val="28"/>
        </w:rPr>
        <w:t>05декабря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C76405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C76405">
        <w:rPr>
          <w:sz w:val="28"/>
          <w:szCs w:val="28"/>
        </w:rPr>
        <w:t>05декабря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DB38E0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33413D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392B6E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392B6E">
        <w:rPr>
          <w:sz w:val="28"/>
          <w:szCs w:val="28"/>
        </w:rPr>
        <w:t>05декабря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392B6E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392B6E">
        <w:rPr>
          <w:sz w:val="28"/>
          <w:szCs w:val="28"/>
        </w:rPr>
        <w:t>05декабря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392B6E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392B6E">
        <w:rPr>
          <w:sz w:val="28"/>
          <w:szCs w:val="28"/>
        </w:rPr>
        <w:t>24ноября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392B6E">
        <w:rPr>
          <w:sz w:val="28"/>
          <w:szCs w:val="28"/>
        </w:rPr>
        <w:t>05декабря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планировки и 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</w:t>
      </w:r>
      <w:r w:rsidRPr="0046518D">
        <w:rPr>
          <w:sz w:val="28"/>
          <w:szCs w:val="28"/>
        </w:rPr>
        <w:lastRenderedPageBreak/>
        <w:t>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планировки и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392B6E" w:rsidRDefault="00392B6E" w:rsidP="00392B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</w:t>
      </w:r>
    </w:p>
    <w:p w:rsidR="00392B6E" w:rsidRPr="008D0ACB" w:rsidRDefault="00392B6E" w:rsidP="00392B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по строительству</w:t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О.В.Сабанов</w:t>
      </w:r>
    </w:p>
    <w:p w:rsidR="00392B6E" w:rsidRPr="008D0ACB" w:rsidRDefault="00392B6E" w:rsidP="00392B6E">
      <w:pPr>
        <w:rPr>
          <w:sz w:val="28"/>
          <w:szCs w:val="28"/>
          <w:lang w:eastAsia="ar-SA"/>
        </w:rPr>
      </w:pPr>
    </w:p>
    <w:p w:rsidR="00392B6E" w:rsidRPr="008D0ACB" w:rsidRDefault="00392B6E" w:rsidP="00392B6E">
      <w:pPr>
        <w:jc w:val="both"/>
        <w:rPr>
          <w:sz w:val="28"/>
          <w:szCs w:val="28"/>
        </w:rPr>
      </w:pPr>
      <w:r w:rsidRPr="008D0ACB">
        <w:rPr>
          <w:sz w:val="28"/>
          <w:szCs w:val="28"/>
        </w:rPr>
        <w:t>Согласовано:</w:t>
      </w:r>
    </w:p>
    <w:p w:rsidR="00392B6E" w:rsidRPr="008D0ACB" w:rsidRDefault="00392B6E" w:rsidP="00392B6E">
      <w:pPr>
        <w:jc w:val="both"/>
        <w:rPr>
          <w:sz w:val="28"/>
          <w:szCs w:val="28"/>
        </w:rPr>
      </w:pPr>
    </w:p>
    <w:p w:rsidR="00392B6E" w:rsidRPr="008D0ACB" w:rsidRDefault="00392B6E" w:rsidP="00392B6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0ACB">
        <w:rPr>
          <w:sz w:val="28"/>
          <w:szCs w:val="28"/>
        </w:rPr>
        <w:t>ачальник</w:t>
      </w:r>
    </w:p>
    <w:p w:rsidR="00392B6E" w:rsidRPr="008D0ACB" w:rsidRDefault="00392B6E" w:rsidP="00392B6E">
      <w:pPr>
        <w:jc w:val="both"/>
        <w:rPr>
          <w:sz w:val="28"/>
          <w:szCs w:val="28"/>
        </w:rPr>
      </w:pPr>
      <w:r w:rsidRPr="008D0ACB">
        <w:rPr>
          <w:sz w:val="28"/>
          <w:szCs w:val="28"/>
        </w:rPr>
        <w:t xml:space="preserve">Управления архитектуры и градостроительства </w:t>
      </w:r>
    </w:p>
    <w:p w:rsidR="00392B6E" w:rsidRPr="008D0ACB" w:rsidRDefault="00392B6E" w:rsidP="00392B6E">
      <w:pPr>
        <w:jc w:val="both"/>
        <w:rPr>
          <w:sz w:val="28"/>
          <w:szCs w:val="28"/>
        </w:rPr>
      </w:pPr>
      <w:r w:rsidRPr="008D0ACB">
        <w:rPr>
          <w:sz w:val="28"/>
          <w:szCs w:val="28"/>
        </w:rPr>
        <w:t>администрации Златоустовского городского</w:t>
      </w:r>
    </w:p>
    <w:p w:rsidR="00392B6E" w:rsidRPr="008D0ACB" w:rsidRDefault="00392B6E" w:rsidP="00392B6E">
      <w:pPr>
        <w:jc w:val="both"/>
        <w:rPr>
          <w:sz w:val="28"/>
          <w:szCs w:val="28"/>
        </w:rPr>
      </w:pPr>
      <w:r w:rsidRPr="008D0ACB">
        <w:rPr>
          <w:sz w:val="28"/>
          <w:szCs w:val="28"/>
        </w:rPr>
        <w:t xml:space="preserve">округа                             </w:t>
      </w:r>
      <w:r w:rsidRPr="008D0ACB">
        <w:rPr>
          <w:sz w:val="28"/>
          <w:szCs w:val="28"/>
        </w:rPr>
        <w:tab/>
      </w:r>
      <w:r w:rsidRPr="008D0ACB">
        <w:rPr>
          <w:sz w:val="28"/>
          <w:szCs w:val="28"/>
        </w:rPr>
        <w:tab/>
      </w:r>
      <w:r w:rsidRPr="008D0ACB">
        <w:rPr>
          <w:sz w:val="28"/>
          <w:szCs w:val="28"/>
        </w:rPr>
        <w:tab/>
      </w:r>
      <w:r w:rsidRPr="008D0ACB">
        <w:rPr>
          <w:sz w:val="28"/>
          <w:szCs w:val="28"/>
        </w:rPr>
        <w:tab/>
      </w:r>
      <w:r w:rsidRPr="008D0ACB">
        <w:rPr>
          <w:sz w:val="28"/>
          <w:szCs w:val="28"/>
        </w:rPr>
        <w:tab/>
      </w:r>
      <w:r w:rsidRPr="008D0ACB">
        <w:rPr>
          <w:sz w:val="28"/>
          <w:szCs w:val="28"/>
        </w:rPr>
        <w:tab/>
      </w:r>
      <w:r>
        <w:rPr>
          <w:sz w:val="28"/>
          <w:szCs w:val="28"/>
        </w:rPr>
        <w:t xml:space="preserve">            С.В.Арсентьева</w:t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E37" w:rsidRDefault="00492E37">
      <w:r>
        <w:separator/>
      </w:r>
    </w:p>
  </w:endnote>
  <w:endnote w:type="continuationSeparator" w:id="1">
    <w:p w:rsidR="00492E37" w:rsidRDefault="0049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E37" w:rsidRDefault="00492E37">
      <w:r>
        <w:separator/>
      </w:r>
    </w:p>
  </w:footnote>
  <w:footnote w:type="continuationSeparator" w:id="1">
    <w:p w:rsidR="00492E37" w:rsidRDefault="0049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E6AE8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5A3"/>
    <w:rsid w:val="00302D42"/>
    <w:rsid w:val="00327528"/>
    <w:rsid w:val="00334109"/>
    <w:rsid w:val="0033413D"/>
    <w:rsid w:val="0034661D"/>
    <w:rsid w:val="003534ED"/>
    <w:rsid w:val="00367073"/>
    <w:rsid w:val="00392B6E"/>
    <w:rsid w:val="00396511"/>
    <w:rsid w:val="003B2758"/>
    <w:rsid w:val="003B76D7"/>
    <w:rsid w:val="004041FA"/>
    <w:rsid w:val="00427C2B"/>
    <w:rsid w:val="0045215B"/>
    <w:rsid w:val="0046518D"/>
    <w:rsid w:val="00487A74"/>
    <w:rsid w:val="00490AB3"/>
    <w:rsid w:val="00490C8E"/>
    <w:rsid w:val="00492E37"/>
    <w:rsid w:val="00493AB3"/>
    <w:rsid w:val="004D2D02"/>
    <w:rsid w:val="004D3B37"/>
    <w:rsid w:val="004E5D28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C006D"/>
    <w:rsid w:val="006D2BCC"/>
    <w:rsid w:val="007009E3"/>
    <w:rsid w:val="007017E1"/>
    <w:rsid w:val="0072283D"/>
    <w:rsid w:val="007313CA"/>
    <w:rsid w:val="0073369E"/>
    <w:rsid w:val="00773732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82D7D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2DF6"/>
    <w:rsid w:val="00B76DDE"/>
    <w:rsid w:val="00B838A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76405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38E0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3</cp:revision>
  <cp:lastPrinted>2025-11-10T06:54:00Z</cp:lastPrinted>
  <dcterms:created xsi:type="dcterms:W3CDTF">2025-11-12T04:40:00Z</dcterms:created>
  <dcterms:modified xsi:type="dcterms:W3CDTF">2025-11-12T04:40:00Z</dcterms:modified>
</cp:coreProperties>
</file>